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280" w:after="280"/>
        <w:jc w:val="center"/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 xml:space="preserve"> </w:t>
      </w:r>
      <w:r>
        <w:rPr>
          <w:rStyle w:val="Strong"/>
          <w:sz w:val="32"/>
          <w:szCs w:val="32"/>
          <w:highlight w:val="yellow"/>
        </w:rPr>
        <w:t>PRAKTYKI STUDENCKIE</w:t>
      </w:r>
    </w:p>
    <w:p>
      <w:pPr>
        <w:pStyle w:val="NormalWeb"/>
        <w:spacing w:before="0" w:after="0"/>
        <w:rPr>
          <w:rStyle w:val="Strong"/>
        </w:rPr>
      </w:pPr>
      <w:r>
        <w:rPr/>
      </w:r>
    </w:p>
    <w:p>
      <w:pPr>
        <w:pStyle w:val="NormalWeb"/>
        <w:spacing w:before="0" w:after="0"/>
        <w:jc w:val="center"/>
        <w:rPr>
          <w:rStyle w:val="Strong"/>
          <w:color w:themeColor="text1" w:val="000000"/>
          <w:sz w:val="32"/>
          <w:u w:val="single"/>
        </w:rPr>
      </w:pPr>
      <w:r>
        <w:rPr>
          <w:rStyle w:val="Strong"/>
          <w:color w:themeColor="text1" w:val="000000"/>
          <w:sz w:val="32"/>
          <w:highlight w:val="yellow"/>
          <w:u w:val="single"/>
        </w:rPr>
        <w:t xml:space="preserve">Szczegółowe informacje o praktykach dostępne </w:t>
        <w:br/>
        <w:t>w dziekanacie uczelni.</w:t>
      </w:r>
    </w:p>
    <w:p>
      <w:pPr>
        <w:pStyle w:val="NormalWeb"/>
        <w:spacing w:before="0" w:after="0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Web"/>
        <w:spacing w:before="0" w:after="0"/>
        <w:rPr>
          <w:rStyle w:val="Strong"/>
        </w:rPr>
      </w:pPr>
      <w:r>
        <w:rPr>
          <w:rStyle w:val="Strong"/>
        </w:rPr>
        <w:t>Poniżej znajdują się podstawowe informacje dotyczące sposobu realizacji praktyk.</w:t>
      </w:r>
    </w:p>
    <w:p>
      <w:pPr>
        <w:pStyle w:val="NormalWeb"/>
        <w:spacing w:before="0" w:after="0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Heading2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Segoe UI Symbol" w:ascii="Segoe UI Symbol" w:hAnsi="Segoe UI Symbol"/>
          <w:color w:themeColor="text1" w:val="000000"/>
        </w:rPr>
        <w:t>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Jakie formalności należy dopełnić, żeby rozpocząć praktyki:</w:t>
      </w:r>
    </w:p>
    <w:p>
      <w:pPr>
        <w:pStyle w:val="Normal"/>
        <w:rPr>
          <w:lang w:eastAsia="ar-SA"/>
        </w:rPr>
      </w:pPr>
      <w:r>
        <w:rPr>
          <w:lang w:eastAsia="ar-SA"/>
        </w:rPr>
      </w:r>
    </w:p>
    <w:p>
      <w:pPr>
        <w:pStyle w:val="NormalWeb"/>
        <w:numPr>
          <w:ilvl w:val="0"/>
          <w:numId w:val="3"/>
        </w:numPr>
        <w:spacing w:before="0" w:after="0"/>
        <w:ind w:hanging="360" w:start="426"/>
        <w:rPr>
          <w:u w:val="single"/>
        </w:rPr>
      </w:pPr>
      <w:r>
        <w:rPr>
          <w:u w:val="single"/>
        </w:rPr>
        <w:t>przygotować i przynieść następujące dokumenty:</w:t>
      </w:r>
    </w:p>
    <w:p>
      <w:pPr>
        <w:pStyle w:val="Normal"/>
        <w:rPr/>
      </w:pPr>
      <w:r>
        <w:rPr/>
      </w:r>
    </w:p>
    <w:p>
      <w:pPr>
        <w:pStyle w:val="NormalWeb"/>
        <w:numPr>
          <w:ilvl w:val="0"/>
          <w:numId w:val="2"/>
        </w:numPr>
        <w:spacing w:before="0" w:after="0"/>
        <w:rPr/>
      </w:pPr>
      <w:r>
        <w:rPr>
          <w:rStyle w:val="Strong"/>
        </w:rPr>
        <w:t>Wniosek / skierowanie z uczelni:</w:t>
      </w:r>
      <w:r>
        <w:rPr/>
        <w:br/>
        <w:t>– dokument potwierdzający, że uczelnia wysyła Cię na praktyki.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Style w:val="Strong"/>
        </w:rPr>
        <w:t>Kserokopia ubezpieczenia OC i NNW:</w:t>
      </w:r>
    </w:p>
    <w:p>
      <w:pPr>
        <w:pStyle w:val="NormalWeb"/>
        <w:spacing w:before="0" w:after="0"/>
        <w:ind w:start="720"/>
        <w:jc w:val="both"/>
        <w:rPr/>
      </w:pPr>
      <w:r>
        <w:rPr/>
        <w:t xml:space="preserve">– </w:t>
      </w:r>
      <w:r>
        <w:rPr/>
        <w:t>czyli ubezpieczenie od odpowiedzialności cywilnej i od następstw nieszczęśliwych wypadków.</w:t>
      </w:r>
    </w:p>
    <w:p>
      <w:pPr>
        <w:pStyle w:val="NormalWeb"/>
        <w:numPr>
          <w:ilvl w:val="0"/>
          <w:numId w:val="2"/>
        </w:numPr>
        <w:spacing w:before="0" w:after="0"/>
        <w:rPr/>
      </w:pPr>
      <w:r>
        <w:rPr>
          <w:rStyle w:val="Strong"/>
        </w:rPr>
        <w:t>Kserokopia zaświadczenia lekarskiego:</w:t>
      </w:r>
      <w:r>
        <w:rPr/>
        <w:br/>
        <w:t xml:space="preserve">– od lekarza, że </w:t>
      </w:r>
      <w:r>
        <w:rPr>
          <w:rStyle w:val="Strong"/>
        </w:rPr>
        <w:t>nie masz przeciwwskazań zdrowotnych do odbywania praktyk</w:t>
      </w:r>
      <w:r>
        <w:rPr/>
        <w:t>.</w:t>
      </w:r>
    </w:p>
    <w:p>
      <w:pPr>
        <w:pStyle w:val="NormalWeb"/>
        <w:numPr>
          <w:ilvl w:val="0"/>
          <w:numId w:val="2"/>
        </w:numPr>
        <w:spacing w:before="0" w:after="0"/>
        <w:rPr/>
      </w:pPr>
      <w:r>
        <w:rPr>
          <w:rStyle w:val="Strong"/>
        </w:rPr>
        <w:t>Potwierdzenie szczepienia przeciw WZW B:</w:t>
      </w:r>
      <w:r>
        <w:rPr/>
        <w:br/>
        <w:t xml:space="preserve">– czyli szczepienie przeciw </w:t>
      </w:r>
      <w:r>
        <w:rPr>
          <w:rStyle w:val="Strong"/>
        </w:rPr>
        <w:t>wirusowemu zapaleniu wątroby typu B</w:t>
      </w:r>
      <w:r>
        <w:rPr/>
        <w:t>.</w:t>
      </w:r>
    </w:p>
    <w:p>
      <w:pPr>
        <w:pStyle w:val="NormalWeb"/>
        <w:numPr>
          <w:ilvl w:val="0"/>
          <w:numId w:val="2"/>
        </w:numPr>
        <w:spacing w:before="0" w:after="0"/>
        <w:rPr/>
      </w:pPr>
      <w:r>
        <w:rPr>
          <w:rStyle w:val="Strong"/>
        </w:rPr>
        <w:t>Kserokopia książeczki sanepidowskiej:</w:t>
      </w:r>
      <w:r>
        <w:rPr/>
        <w:br/>
        <w:t xml:space="preserve">– czyli </w:t>
      </w:r>
      <w:r>
        <w:rPr>
          <w:rStyle w:val="Strong"/>
        </w:rPr>
        <w:t>orzeczenie sanitarno-epidemiologiczne</w:t>
      </w:r>
      <w:r>
        <w:rPr/>
        <w:t>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rStyle w:val="Strong"/>
          <w:b w:val="false"/>
          <w:bCs w:val="false"/>
        </w:rPr>
      </w:pPr>
      <w:r>
        <w:rPr>
          <w:rStyle w:val="Strong"/>
        </w:rPr>
        <w:t>Czasami dodatkowy dokument:</w:t>
      </w:r>
    </w:p>
    <w:p>
      <w:pPr>
        <w:pStyle w:val="NormalWeb"/>
        <w:spacing w:before="0" w:after="0"/>
        <w:ind w:start="720"/>
        <w:jc w:val="both"/>
        <w:rPr/>
      </w:pPr>
      <w:r>
        <w:rPr/>
        <w:t xml:space="preserve">– </w:t>
      </w:r>
      <w:r>
        <w:rPr/>
        <w:t xml:space="preserve">dotyczący ustawy z </w:t>
      </w:r>
      <w:r>
        <w:rPr>
          <w:rStyle w:val="Strong"/>
        </w:rPr>
        <w:t>13 maja 2016 r. o przeciwdziałaniu przestępczości seksualnej wobec małoletnich</w:t>
      </w:r>
      <w:r>
        <w:rPr/>
        <w:t xml:space="preserve"> (potwierdzenie niekaralności). Wymagany tylko w niektórych przypadkach.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850890" cy="19050"/>
                <wp:effectExtent l="0" t="0" r="0" b="0"/>
                <wp:docPr id="1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Kształt1" path="m0,0l-2147483645,0l-2147483645,-2147483646l0,-2147483646xe" fillcolor="#a0a0a0" stroked="f" o:allowincell="f" style="position:absolute;margin-left:0pt;margin-top:-1.55pt;width:460.6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Web"/>
        <w:numPr>
          <w:ilvl w:val="0"/>
          <w:numId w:val="3"/>
        </w:numPr>
        <w:spacing w:lineRule="auto" w:line="276" w:before="0" w:after="0"/>
        <w:ind w:hanging="360" w:start="426"/>
        <w:rPr>
          <w:i/>
          <w:i/>
          <w:highlight w:val="yellow"/>
          <w:u w:val="single"/>
        </w:rPr>
      </w:pPr>
      <w:r>
        <w:rPr/>
        <w:t xml:space="preserve"> </w:t>
      </w:r>
      <w:r>
        <w:rPr>
          <w:highlight w:val="yellow"/>
          <w:u w:val="single"/>
        </w:rPr>
        <w:t>zapisać się na praktyki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highlight w:val="yellow"/>
        </w:rPr>
      </w:pPr>
      <w:r>
        <w:rPr>
          <w:rStyle w:val="Strong"/>
          <w:highlight w:val="yellow"/>
        </w:rPr>
        <w:t>wtorek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highlight w:val="yellow"/>
        </w:rPr>
      </w:pPr>
      <w:r>
        <w:rPr>
          <w:rStyle w:val="Strong"/>
          <w:highlight w:val="yellow"/>
        </w:rPr>
        <w:t>czwartek</w:t>
      </w:r>
      <w:bookmarkStart w:id="0" w:name="_GoBack"/>
      <w:bookmarkEnd w:id="0"/>
    </w:p>
    <w:p>
      <w:pPr>
        <w:pStyle w:val="NormalWeb"/>
        <w:spacing w:lineRule="auto" w:line="276" w:before="0" w:after="0"/>
        <w:rPr>
          <w:rStyle w:val="Strong"/>
          <w:highlight w:val="yellow"/>
        </w:rPr>
      </w:pPr>
      <w:r>
        <w:rPr>
          <w:rFonts w:cs="Segoe UI Symbol" w:ascii="Segoe UI Symbol" w:hAnsi="Segoe UI Symbol"/>
          <w:highlight w:val="yellow"/>
        </w:rPr>
        <w:t>🕒</w:t>
      </w:r>
      <w:r>
        <w:rPr>
          <w:highlight w:val="yellow"/>
        </w:rPr>
        <w:t xml:space="preserve"> </w:t>
      </w:r>
      <w:r>
        <w:rPr>
          <w:highlight w:val="yellow"/>
        </w:rPr>
        <w:t xml:space="preserve">godziny: </w:t>
      </w:r>
      <w:r>
        <w:rPr>
          <w:rStyle w:val="Strong"/>
          <w:highlight w:val="yellow"/>
        </w:rPr>
        <w:t>13:00 – 14:35</w:t>
      </w:r>
    </w:p>
    <w:p>
      <w:pPr>
        <w:pStyle w:val="NormalWeb"/>
        <w:spacing w:lineRule="auto" w:line="276" w:before="0" w:after="0"/>
        <w:rPr>
          <w:rStyle w:val="Strong"/>
          <w:highlight w:val="yellow"/>
        </w:rPr>
      </w:pPr>
      <w:r>
        <w:rPr>
          <w:highlight w:val="yellow"/>
        </w:rPr>
      </w:r>
    </w:p>
    <w:p>
      <w:pPr>
        <w:pStyle w:val="Normal"/>
        <w:spacing w:lineRule="auto" w:line="276"/>
        <w:rPr/>
      </w:pPr>
      <w:r>
        <w:rPr>
          <w:rStyle w:val="Strong"/>
          <w:highlight w:val="yellow"/>
        </w:rPr>
        <w:t>ZAPISY NIE BĘDĄ REALIZOWANE W DNIACH OD 1 DO 5 KAŻDEGO MIESIĄCA.</w:t>
      </w: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850890" cy="19050"/>
                <wp:effectExtent l="0" t="0" r="0" b="0"/>
                <wp:docPr id="2" name="Kształt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Kształt2" path="m0,0l-2147483645,0l-2147483645,-2147483646l0,-2147483646xe" fillcolor="#a0a0a0" stroked="f" o:allowincell="f" style="position:absolute;margin-left:0pt;margin-top:-1.55pt;width:460.6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Web"/>
        <w:spacing w:before="0" w:after="0"/>
        <w:rPr/>
      </w:pPr>
      <w:r>
        <w:rPr>
          <w:rFonts w:cs="Segoe UI Symbol" w:ascii="Segoe UI Symbol" w:hAnsi="Segoe UI Symbol"/>
        </w:rPr>
        <w:t>✅</w:t>
      </w:r>
      <w:r>
        <w:rPr/>
        <w:t xml:space="preserve"> </w:t>
      </w:r>
      <w:r>
        <w:rPr>
          <w:rStyle w:val="Strong"/>
        </w:rPr>
        <w:t>Podsumowanie – co należy zrobić:</w:t>
      </w:r>
    </w:p>
    <w:p>
      <w:pPr>
        <w:pStyle w:val="NormalWeb"/>
        <w:numPr>
          <w:ilvl w:val="0"/>
          <w:numId w:val="0"/>
        </w:numPr>
        <w:spacing w:before="0" w:after="0"/>
        <w:ind w:hanging="0" w:start="720"/>
        <w:rPr/>
      </w:pPr>
      <w:r>
        <w:rPr/>
        <w:t>- Przygotować wszystkie kopie dokumentów.</w:t>
      </w:r>
    </w:p>
    <w:p>
      <w:pPr>
        <w:pStyle w:val="NormalWeb"/>
        <w:numPr>
          <w:ilvl w:val="0"/>
          <w:numId w:val="0"/>
        </w:numPr>
        <w:spacing w:before="0" w:after="0"/>
        <w:ind w:hanging="0" w:start="720"/>
        <w:rPr>
          <w:rStyle w:val="Strong"/>
        </w:rPr>
      </w:pPr>
      <w:r>
        <w:rPr/>
        <w:t xml:space="preserve">- Zapisać się na praktyki we </w:t>
      </w:r>
      <w:r>
        <w:rPr>
          <w:rStyle w:val="Strong"/>
        </w:rPr>
        <w:t xml:space="preserve">wtorek lub czwartek 13:00 – 14:35 </w:t>
      </w:r>
    </w:p>
    <w:p>
      <w:pPr>
        <w:pStyle w:val="NormalWeb"/>
        <w:numPr>
          <w:ilvl w:val="0"/>
          <w:numId w:val="0"/>
        </w:numPr>
        <w:spacing w:before="0" w:after="0"/>
        <w:ind w:hanging="0" w:start="720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850890" cy="19050"/>
                <wp:effectExtent l="0" t="0" r="0" b="0"/>
                <wp:docPr id="3" name="Kształt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Kształt3" path="m0,0l-2147483645,0l-2147483645,-2147483646l0,-2147483646xe" fillcolor="#a0a0a0" stroked="f" o:allowincell="f" style="position:absolute;margin-left:0pt;margin-top:-1.55pt;width:460.6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274" w:gutter="0" w:header="0" w:top="1276" w:footer="709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swiss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Segoe UI Symbol"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jc w:val="end"/>
      <w:rPr/>
    </w:pPr>
    <w:r>
      <w:rPr/>
    </w:r>
  </w:p>
  <w:p>
    <w:pPr>
      <w:pStyle w:val="Footer"/>
      <w:jc w:val="end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0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o"/>
      <w:lvlJc w:val="start"/>
      <w:pPr>
        <w:tabs>
          <w:tab w:val="num" w:pos="0"/>
        </w:tabs>
        <w:ind w:star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b55ce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zh-CN" w:bidi="ar-SA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3b55ce"/>
    <w:pPr>
      <w:keepNext w:val="true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3b55ce"/>
    <w:pPr>
      <w:keepNext w:val="true"/>
      <w:keepLines/>
      <w:spacing w:before="40" w:after="0"/>
      <w:outlineLvl w:val="2"/>
    </w:pPr>
    <w:rPr>
      <w:rFonts w:ascii="Calibri Light" w:hAnsi="Calibri Light"/>
      <w:color w:val="1F4D78"/>
      <w:kern w:val="2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uiPriority w:val="9"/>
    <w:semiHidden/>
    <w:qFormat/>
    <w:rsid w:val="003b55ce"/>
    <w:rPr>
      <w:rFonts w:ascii="Calibri Light" w:hAnsi="Calibri Light" w:eastAsia="Times New Roman" w:cs="Times New Roman"/>
      <w:b/>
      <w:bCs/>
      <w:i/>
      <w:iCs/>
      <w:kern w:val="2"/>
      <w:sz w:val="28"/>
      <w:szCs w:val="28"/>
      <w:lang w:eastAsia="zh-CN"/>
    </w:rPr>
  </w:style>
  <w:style w:type="character" w:styleId="Nagwek3Znak" w:customStyle="1">
    <w:name w:val="Nagłówek 3 Znak"/>
    <w:basedOn w:val="DefaultParagraphFont"/>
    <w:uiPriority w:val="9"/>
    <w:qFormat/>
    <w:rsid w:val="003b55ce"/>
    <w:rPr>
      <w:rFonts w:ascii="Calibri Light" w:hAnsi="Calibri Light" w:eastAsia="Times New Roman" w:cs="Times New Roman"/>
      <w:color w:val="1F4D78"/>
      <w:kern w:val="2"/>
      <w:sz w:val="24"/>
      <w:szCs w:val="24"/>
      <w:lang w:eastAsia="ar-SA"/>
    </w:rPr>
  </w:style>
  <w:style w:type="character" w:styleId="Strong">
    <w:name w:val="Strong"/>
    <w:uiPriority w:val="22"/>
    <w:qFormat/>
    <w:rsid w:val="003b55ce"/>
    <w:rPr>
      <w:b/>
      <w:bCs/>
    </w:rPr>
  </w:style>
  <w:style w:type="character" w:styleId="NagwekZnak" w:customStyle="1">
    <w:name w:val="Nagłówek Znak"/>
    <w:basedOn w:val="DefaultParagraphFont"/>
    <w:qFormat/>
    <w:rsid w:val="003b55ce"/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character" w:styleId="StopkaZnak" w:customStyle="1">
    <w:name w:val="Stopka Znak"/>
    <w:basedOn w:val="DefaultParagraphFont"/>
    <w:qFormat/>
    <w:rsid w:val="003b55ce"/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150296"/>
    <w:rPr>
      <w:rFonts w:ascii="Segoe UI" w:hAnsi="Segoe UI" w:eastAsia="Times New Roman" w:cs="Segoe UI"/>
      <w:kern w:val="2"/>
      <w:sz w:val="18"/>
      <w:szCs w:val="18"/>
      <w:lang w:eastAsia="zh-C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rsid w:val="003b55c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rsid w:val="003b55c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uiPriority w:val="99"/>
    <w:qFormat/>
    <w:rsid w:val="003b55ce"/>
    <w:pPr>
      <w:suppressAutoHyphens w:val="false"/>
      <w:spacing w:before="280" w:after="28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50296"/>
    <w:pPr/>
    <w:rPr>
      <w:rFonts w:ascii="Segoe UI" w:hAnsi="Segoe UI" w:cs="Segoe UI"/>
      <w:sz w:val="18"/>
      <w:szCs w:val="18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LibreOffice/25.8.2.2$Windows_X86_64 LibreOffice_project/d401f2107ccab8f924a8e2df40f573aab7605b6f</Application>
  <AppVersion>15.0000</AppVersion>
  <Pages>1</Pages>
  <Words>168</Words>
  <Characters>1119</Characters>
  <CharactersWithSpaces>1270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2026-07-10T06:37:00Z</dcterms:created>
  <dc:creator>Ewa Bączek</dc:creator>
  <dc:description/>
  <dc:language>pl-PL</dc:language>
  <cp:lastModifiedBy/>
  <cp:lastPrinted>2026-07-10T06:55:00Z</cp:lastPrinted>
  <dcterms:modified xsi:type="dcterms:W3CDTF">2026-07-16T11:25:38Z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